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pStyle w:val="2"/>
        <w:rPr>
          <w:rFonts w:hint="eastAsia" w:ascii="思源宋体 CN Light" w:hAnsi="思源宋体 CN Light" w:eastAsia="思源宋体 CN Light" w:cs="思源宋体 CN Light"/>
        </w:rPr>
      </w:pPr>
    </w:p>
    <w:p>
      <w:pPr>
        <w:jc w:val="center"/>
        <w:rPr>
          <w:rFonts w:hint="eastAsia"/>
          <w:b/>
          <w:bCs/>
          <w:sz w:val="48"/>
          <w:szCs w:val="48"/>
          <w:lang w:val="en-US" w:eastAsia="zh-CN"/>
        </w:rPr>
      </w:pPr>
    </w:p>
    <w:p>
      <w:pPr>
        <w:jc w:val="center"/>
        <w:rPr>
          <w:rFonts w:hint="default"/>
          <w:b/>
          <w:bCs/>
          <w:sz w:val="48"/>
          <w:szCs w:val="48"/>
          <w:lang w:val="en-US" w:eastAsia="zh-CN"/>
        </w:rPr>
      </w:pPr>
      <w:r>
        <w:rPr>
          <w:rFonts w:hint="eastAsia"/>
          <w:b/>
          <w:bCs/>
          <w:sz w:val="48"/>
          <w:szCs w:val="48"/>
          <w:lang w:val="en-US" w:eastAsia="zh-CN"/>
        </w:rPr>
        <w:t>南昌不见面询标系统-投标人端</w:t>
      </w:r>
    </w:p>
    <w:p>
      <w:pPr>
        <w:jc w:val="center"/>
        <w:rPr>
          <w:rFonts w:hint="eastAsia"/>
          <w:b/>
          <w:bCs/>
          <w:sz w:val="48"/>
          <w:szCs w:val="48"/>
          <w:lang w:val="en-US" w:eastAsia="zh-CN"/>
        </w:rPr>
      </w:pPr>
      <w:r>
        <w:rPr>
          <w:rFonts w:hint="eastAsia"/>
          <w:b/>
          <w:bCs/>
          <w:sz w:val="48"/>
          <w:szCs w:val="48"/>
          <w:lang w:val="en-US" w:eastAsia="zh-CN"/>
        </w:rPr>
        <w:t>操作手册</w:t>
      </w: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eastAsia"/>
          <w:b/>
          <w:bCs/>
          <w:sz w:val="48"/>
          <w:szCs w:val="48"/>
          <w:lang w:val="en-US" w:eastAsia="zh-CN"/>
        </w:rPr>
      </w:pPr>
      <w:bookmarkStart w:id="7" w:name="_GoBack"/>
      <w:bookmarkEnd w:id="7"/>
    </w:p>
    <w:p>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3</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3</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4</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5</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pPr>
            <w:pStyle w:val="2"/>
            <w:rPr>
              <w:rFonts w:hint="eastAsia"/>
              <w:b/>
              <w:bCs/>
              <w:sz w:val="48"/>
              <w:szCs w:val="48"/>
              <w:lang w:val="en-US" w:eastAsia="zh-CN"/>
            </w:rPr>
          </w:pPr>
          <w:r>
            <w:rPr>
              <w:rFonts w:hint="eastAsia" w:eastAsia="华文仿宋"/>
              <w:bCs/>
              <w:szCs w:val="48"/>
              <w:lang w:val="en-US" w:eastAsia="zh-CN"/>
            </w:rPr>
            <w:fldChar w:fldCharType="end"/>
          </w:r>
        </w:p>
      </w:sdtContent>
    </w:sdt>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3"/>
        <w:bidi w:val="0"/>
        <w:rPr>
          <w:rFonts w:hint="eastAsia"/>
          <w:lang w:val="en-US" w:eastAsia="zh-CN"/>
        </w:rPr>
      </w:pPr>
      <w:bookmarkStart w:id="0" w:name="_Toc416"/>
    </w:p>
    <w:p>
      <w:pPr>
        <w:pStyle w:val="3"/>
        <w:numPr>
          <w:ilvl w:val="0"/>
          <w:numId w:val="2"/>
        </w:numPr>
        <w:bidi w:val="0"/>
        <w:rPr>
          <w:rFonts w:hint="eastAsia"/>
          <w:lang w:val="en-US" w:eastAsia="zh-CN"/>
        </w:rPr>
      </w:pPr>
      <w:r>
        <w:rPr>
          <w:rFonts w:hint="eastAsia"/>
          <w:lang w:val="en-US" w:eastAsia="zh-CN"/>
        </w:rPr>
        <w:t>不见面询标系统</w:t>
      </w:r>
      <w:bookmarkEnd w:id="0"/>
    </w:p>
    <w:p>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pPr>
        <w:pStyle w:val="4"/>
        <w:bidi w:val="0"/>
        <w:rPr>
          <w:b/>
          <w:bCs/>
        </w:rPr>
      </w:pPr>
      <w:bookmarkStart w:id="1" w:name="_Toc6955"/>
      <w:bookmarkStart w:id="2" w:name="_Toc10948"/>
      <w:bookmarkStart w:id="3" w:name="_Toc29921"/>
      <w:r>
        <w:rPr>
          <w:rFonts w:hint="eastAsia"/>
        </w:rPr>
        <w:t>登录</w:t>
      </w:r>
      <w:bookmarkEnd w:id="1"/>
      <w:bookmarkEnd w:id="2"/>
      <w:bookmarkEnd w:id="3"/>
    </w:p>
    <w:p>
      <w:pPr>
        <w:bidi w:val="0"/>
      </w:pPr>
      <w:r>
        <w:rPr>
          <w:b/>
          <w:bCs/>
        </w:rPr>
        <w:t>功能说明：</w:t>
      </w:r>
      <w:r>
        <w:rPr>
          <w:rFonts w:hint="eastAsia"/>
          <w:lang w:val="en-US" w:eastAsia="zh-CN"/>
        </w:rPr>
        <w:t>投标人响应评委询标</w:t>
      </w:r>
      <w:r>
        <w:t>。</w:t>
      </w:r>
    </w:p>
    <w:p>
      <w:pPr>
        <w:bidi w:val="0"/>
      </w:pPr>
      <w:r>
        <w:rPr>
          <w:b/>
          <w:bCs/>
        </w:rPr>
        <w:t>前置条件：</w:t>
      </w:r>
      <w:r>
        <w:rPr>
          <w:rFonts w:hint="eastAsia"/>
          <w:lang w:val="en-US" w:eastAsia="zh-CN"/>
        </w:rPr>
        <w:t>评委已针对本单位发起了询标。</w:t>
      </w:r>
    </w:p>
    <w:p>
      <w:pPr>
        <w:rPr>
          <w:b/>
          <w:bCs/>
        </w:rPr>
      </w:pPr>
      <w:r>
        <w:rPr>
          <w:b/>
          <w:bCs/>
        </w:rPr>
        <w:t>操作步骤：</w:t>
      </w:r>
    </w:p>
    <w:p>
      <w:pPr>
        <w:pStyle w:val="2"/>
        <w:numPr>
          <w:ilvl w:val="0"/>
          <w:numId w:val="3"/>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2431415"/>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8595" cy="2391410"/>
                    </a:xfrm>
                    <a:prstGeom prst="rect">
                      <a:avLst/>
                    </a:prstGeom>
                    <a:noFill/>
                    <a:ln>
                      <a:noFill/>
                    </a:ln>
                  </pic:spPr>
                </pic:pic>
              </a:graphicData>
            </a:graphic>
          </wp:inline>
        </w:drawing>
      </w:r>
    </w:p>
    <w:p>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pPr>
        <w:pStyle w:val="2"/>
        <w:rPr>
          <w:rFonts w:hint="default"/>
          <w:lang w:val="en-US" w:eastAsia="zh-CN"/>
        </w:rPr>
      </w:pPr>
    </w:p>
    <w:p>
      <w:pPr>
        <w:pStyle w:val="4"/>
        <w:bidi w:val="0"/>
        <w:rPr>
          <w:b/>
          <w:bCs/>
        </w:rPr>
      </w:pPr>
      <w:bookmarkStart w:id="4" w:name="_Toc18788"/>
      <w:r>
        <w:rPr>
          <w:rFonts w:hint="eastAsia"/>
          <w:b/>
          <w:bCs/>
          <w:lang w:val="en-US" w:eastAsia="zh-CN"/>
        </w:rPr>
        <w:t>项目列表</w:t>
      </w:r>
      <w:bookmarkEnd w:id="4"/>
    </w:p>
    <w:p>
      <w:pPr>
        <w:bidi w:val="0"/>
      </w:pPr>
      <w:r>
        <w:rPr>
          <w:b/>
          <w:bCs/>
        </w:rPr>
        <w:t>功能说明：</w:t>
      </w:r>
      <w:r>
        <w:rPr>
          <w:rFonts w:hint="eastAsia"/>
          <w:lang w:val="en-US" w:eastAsia="zh-CN"/>
        </w:rPr>
        <w:t>展示本单位已投标的项目</w:t>
      </w:r>
      <w:r>
        <w:t>。</w:t>
      </w:r>
    </w:p>
    <w:p>
      <w:pPr>
        <w:bidi w:val="0"/>
      </w:pPr>
      <w:r>
        <w:rPr>
          <w:b/>
          <w:bCs/>
        </w:rPr>
        <w:t>前置条件：</w:t>
      </w:r>
      <w:r>
        <w:rPr>
          <w:rFonts w:hint="eastAsia"/>
          <w:lang w:val="en-US" w:eastAsia="zh-CN"/>
        </w:rPr>
        <w:t>针对列表中的项目已进行有效投标。</w:t>
      </w:r>
    </w:p>
    <w:p>
      <w:pPr>
        <w:rPr>
          <w:rFonts w:hint="eastAsia"/>
          <w:lang w:val="en-US" w:eastAsia="zh-CN"/>
        </w:rPr>
      </w:pPr>
      <w:r>
        <w:rPr>
          <w:b/>
          <w:bCs/>
        </w:rPr>
        <w:t>操作步骤：</w:t>
      </w:r>
    </w:p>
    <w:p>
      <w:pPr>
        <w:numPr>
          <w:ilvl w:val="0"/>
          <w:numId w:val="4"/>
        </w:numPr>
        <w:rPr>
          <w:rFonts w:hint="eastAsia"/>
          <w:lang w:val="en-US" w:eastAsia="zh-CN"/>
        </w:rPr>
      </w:pPr>
      <w:r>
        <w:rPr>
          <w:rFonts w:hint="eastAsia"/>
          <w:lang w:val="en-US" w:eastAsia="zh-CN"/>
        </w:rPr>
        <w:t>点击质询处理，跳转至询标系统，展示项目列表，投标人选择相应项目进入，接受询标，如下图：</w:t>
      </w:r>
    </w:p>
    <w:p>
      <w:pPr>
        <w:pStyle w:val="2"/>
        <w:numPr>
          <w:ilvl w:val="0"/>
          <w:numId w:val="0"/>
        </w:numPr>
        <w:rPr>
          <w:rFonts w:hint="eastAsia"/>
          <w:lang w:val="en-US" w:eastAsia="zh-CN"/>
        </w:rPr>
      </w:pPr>
    </w:p>
    <w:p>
      <w:r>
        <w:drawing>
          <wp:inline distT="0" distB="0" distL="114300" distR="114300">
            <wp:extent cx="4860925" cy="1919605"/>
            <wp:effectExtent l="0" t="0" r="635"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
                    <a:stretch>
                      <a:fillRect/>
                    </a:stretch>
                  </pic:blipFill>
                  <pic:spPr>
                    <a:xfrm>
                      <a:off x="0" y="0"/>
                      <a:ext cx="4860925" cy="1919605"/>
                    </a:xfrm>
                    <a:prstGeom prst="rect">
                      <a:avLst/>
                    </a:prstGeom>
                  </pic:spPr>
                </pic:pic>
              </a:graphicData>
            </a:graphic>
          </wp:inline>
        </w:drawing>
      </w:r>
    </w:p>
    <w:p>
      <w:pPr>
        <w:pStyle w:val="2"/>
      </w:pPr>
    </w:p>
    <w:p>
      <w:pPr>
        <w:rPr>
          <w:rFonts w:hint="default"/>
          <w:lang w:val="en-US" w:eastAsia="zh-CN"/>
        </w:rPr>
      </w:pPr>
      <w:r>
        <w:rPr>
          <w:rFonts w:hint="eastAsia"/>
          <w:lang w:val="en-US" w:eastAsia="zh-CN"/>
        </w:rPr>
        <w:t>2、弹出提示，是否接收询标，点击“接收”，如下图：</w:t>
      </w:r>
    </w:p>
    <w:p>
      <w:pPr>
        <w:pStyle w:val="2"/>
        <w:ind w:left="0" w:leftChars="0" w:firstLine="0" w:firstLineChars="0"/>
      </w:pPr>
    </w:p>
    <w:p>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4822190" cy="2280920"/>
                    </a:xfrm>
                    <a:prstGeom prst="rect">
                      <a:avLst/>
                    </a:prstGeom>
                  </pic:spPr>
                </pic:pic>
              </a:graphicData>
            </a:graphic>
          </wp:inline>
        </w:drawing>
      </w:r>
    </w:p>
    <w:p/>
    <w:p/>
    <w:p>
      <w:pPr>
        <w:pStyle w:val="2"/>
      </w:pPr>
    </w:p>
    <w:p>
      <w:pPr>
        <w:pStyle w:val="2"/>
      </w:pPr>
    </w:p>
    <w:p>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5420" cy="2696845"/>
                    </a:xfrm>
                    <a:prstGeom prst="rect">
                      <a:avLst/>
                    </a:prstGeom>
                    <a:noFill/>
                    <a:ln>
                      <a:noFill/>
                    </a:ln>
                  </pic:spPr>
                </pic:pic>
              </a:graphicData>
            </a:graphic>
          </wp:inline>
        </w:drawing>
      </w:r>
    </w:p>
    <w:p>
      <w:pPr>
        <w:pStyle w:val="4"/>
        <w:bidi w:val="0"/>
        <w:rPr>
          <w:b/>
          <w:bCs/>
        </w:rPr>
      </w:pPr>
      <w:bookmarkStart w:id="5" w:name="_Toc18525"/>
      <w:r>
        <w:rPr>
          <w:rFonts w:hint="eastAsia"/>
          <w:b/>
          <w:bCs/>
          <w:lang w:val="en-US" w:eastAsia="zh-CN"/>
        </w:rPr>
        <w:t>文字询标</w:t>
      </w:r>
      <w:bookmarkEnd w:id="5"/>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default" w:eastAsiaTheme="minorEastAsia"/>
          <w:lang w:val="en-US" w:eastAsia="zh-CN"/>
        </w:rPr>
      </w:pPr>
      <w:r>
        <w:rPr>
          <w:rFonts w:hint="eastAsia"/>
          <w:lang w:val="en-US" w:eastAsia="zh-CN"/>
        </w:rPr>
        <w:t>1、当专家发起询标时，弹出消息提示，点击确认，进入到文字询标页面，如下图：</w:t>
      </w:r>
    </w:p>
    <w:p/>
    <w:p>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97425" cy="229298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4"/>
        </w:numPr>
        <w:ind w:left="0" w:leftChars="0" w:firstLine="0" w:firstLineChars="0"/>
        <w:rPr>
          <w:rFonts w:hint="eastAsia"/>
          <w:lang w:val="en-US" w:eastAsia="zh-CN"/>
        </w:rPr>
      </w:pPr>
      <w:r>
        <w:rPr>
          <w:rFonts w:hint="eastAsia"/>
          <w:lang w:val="en-US" w:eastAsia="zh-CN"/>
        </w:rPr>
        <w:t>点击“查看/回复”进行回复，如下图：</w:t>
      </w:r>
    </w:p>
    <w:p>
      <w:pPr>
        <w:pStyle w:val="2"/>
        <w:numPr>
          <w:ilvl w:val="0"/>
          <w:numId w:val="0"/>
        </w:numPr>
        <w:ind w:leftChars="0"/>
        <w:rPr>
          <w:rFonts w:hint="default"/>
          <w:lang w:val="en-US"/>
        </w:rPr>
      </w:pPr>
    </w:p>
    <w:p>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815840" cy="2007870"/>
                    </a:xfrm>
                    <a:prstGeom prst="rect">
                      <a:avLst/>
                    </a:prstGeom>
                  </pic:spPr>
                </pic:pic>
              </a:graphicData>
            </a:graphic>
          </wp:inline>
        </w:drawing>
      </w:r>
    </w:p>
    <w:p>
      <w:pPr>
        <w:pStyle w:val="2"/>
      </w:pPr>
    </w:p>
    <w:p>
      <w:pPr>
        <w:numPr>
          <w:ilvl w:val="0"/>
          <w:numId w:val="4"/>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2555240"/>
                    </a:xfrm>
                    <a:prstGeom prst="rect">
                      <a:avLst/>
                    </a:prstGeom>
                    <a:noFill/>
                    <a:ln>
                      <a:noFill/>
                    </a:ln>
                  </pic:spPr>
                </pic:pic>
              </a:graphicData>
            </a:graphic>
          </wp:inline>
        </w:drawing>
      </w:r>
    </w:p>
    <w:p>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960" cy="2607310"/>
                    </a:xfrm>
                    <a:prstGeom prst="rect">
                      <a:avLst/>
                    </a:prstGeom>
                    <a:noFill/>
                    <a:ln>
                      <a:noFill/>
                    </a:ln>
                  </pic:spPr>
                </pic:pic>
              </a:graphicData>
            </a:graphic>
          </wp:inline>
        </w:drawing>
      </w:r>
    </w:p>
    <w:p>
      <w:pPr>
        <w:pStyle w:val="4"/>
        <w:bidi w:val="0"/>
        <w:rPr>
          <w:b/>
          <w:bCs/>
        </w:rPr>
      </w:pPr>
      <w:bookmarkStart w:id="6" w:name="_Toc32754"/>
      <w:r>
        <w:rPr>
          <w:rFonts w:hint="eastAsia"/>
          <w:b/>
          <w:bCs/>
          <w:lang w:val="en-US" w:eastAsia="zh-CN"/>
        </w:rPr>
        <w:t>桌面分享</w:t>
      </w:r>
      <w:bookmarkEnd w:id="6"/>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eastAsia"/>
          <w:lang w:val="en-US" w:eastAsia="zh-CN"/>
        </w:rPr>
      </w:pPr>
      <w:r>
        <w:rPr>
          <w:rFonts w:hint="eastAsia"/>
          <w:lang w:val="en-US" w:eastAsia="zh-CN"/>
        </w:rPr>
        <w:t>1、点击屏幕分享，投标人可将本地电脑屏幕展示给评委，点击停止共享，则取消分享，如下图：</w:t>
      </w:r>
    </w:p>
    <w:p/>
    <w:p>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268595" cy="2823845"/>
                    </a:xfrm>
                    <a:prstGeom prst="rect">
                      <a:avLst/>
                    </a:prstGeom>
                    <a:noFill/>
                    <a:ln>
                      <a:noFill/>
                    </a:ln>
                  </pic:spPr>
                </pic:pic>
              </a:graphicData>
            </a:graphic>
          </wp:inline>
        </w:drawing>
      </w:r>
    </w:p>
    <w:p/>
    <w:p/>
    <w:p>
      <w:pPr>
        <w:pStyle w:val="2"/>
      </w:pPr>
    </w:p>
    <w:p>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思源宋体 CN Light">
    <w:altName w:val="宋体"/>
    <w:panose1 w:val="02020300000000000000"/>
    <w:charset w:val="86"/>
    <w:family w:val="auto"/>
    <w:pitch w:val="default"/>
    <w:sig w:usb0="00000000" w:usb1="00000000" w:usb2="00000016" w:usb3="00000000" w:csb0="60060107"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245812BB"/>
    <w:multiLevelType w:val="singleLevel"/>
    <w:tmpl w:val="245812BB"/>
    <w:lvl w:ilvl="0" w:tentative="0">
      <w:start w:val="1"/>
      <w:numFmt w:val="chineseCounting"/>
      <w:suff w:val="nothing"/>
      <w:lvlText w:val="%1、"/>
      <w:lvlJc w:val="left"/>
      <w:rPr>
        <w:rFonts w:hint="eastAsia"/>
      </w:rPr>
    </w:lvl>
  </w:abstractNum>
  <w:abstractNum w:abstractNumId="3">
    <w:nsid w:val="5BB3F270"/>
    <w:multiLevelType w:val="singleLevel"/>
    <w:tmpl w:val="5BB3F270"/>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mYjM3MTUxMjE3NWU0YWY2YTJiODAwNjc5ZmNhMGQ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8</Pages>
  <Words>999</Words>
  <Characters>1022</Characters>
  <Lines>1</Lines>
  <Paragraphs>1</Paragraphs>
  <TotalTime>18</TotalTime>
  <ScaleCrop>false</ScaleCrop>
  <LinksUpToDate>false</LinksUpToDate>
  <CharactersWithSpaces>1045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2022-08-23T10:11:00Z</dcterms:created>
  <dc:creator>微软用户</dc:creator>
  <cp:lastModifiedBy>可可西里</cp:lastModifiedBy>
  <dcterms:modified xsi:type="dcterms:W3CDTF">2023-02-28T04:37:25Z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6378DDB43D484FAD9A0262BA9FAC41DF</vt:lpwstr>
  </property>
</Properties>
</file>